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C856" w14:textId="2351852A" w:rsidR="009F5B65" w:rsidRPr="003F3839" w:rsidRDefault="009F5B65" w:rsidP="00634DDC">
      <w:pPr>
        <w:spacing w:after="0"/>
        <w:jc w:val="both"/>
        <w:rPr>
          <w:rFonts w:cstheme="minorHAnsi"/>
          <w:b/>
        </w:rPr>
      </w:pPr>
      <w:r>
        <w:rPr>
          <w:b/>
        </w:rPr>
        <w:t xml:space="preserve">Proposte e/o osservazioni per l'aggiornamento </w:t>
      </w:r>
      <w:r w:rsidR="003F3839" w:rsidRPr="003F3839">
        <w:rPr>
          <w:rFonts w:eastAsia="Times New Roman" w:cstheme="minorHAnsi"/>
          <w:b/>
          <w:bCs/>
          <w:lang w:eastAsia="it-IT"/>
        </w:rPr>
        <w:t>del Piano Triennale (2022-2024) per la prevenzione della corruzione e della trasparenza di Veneto Sviluppo S.p.A.</w:t>
      </w:r>
    </w:p>
    <w:p w14:paraId="07923DD3" w14:textId="77777777" w:rsidR="009F5B65" w:rsidRPr="00634DDC" w:rsidRDefault="009F5B65" w:rsidP="00634DDC">
      <w:pPr>
        <w:spacing w:after="0"/>
        <w:jc w:val="both"/>
        <w:rPr>
          <w:b/>
        </w:rPr>
      </w:pPr>
    </w:p>
    <w:p w14:paraId="105A6C12" w14:textId="77777777" w:rsidR="009F5B65" w:rsidRDefault="009F5B65" w:rsidP="009F5B65">
      <w:pPr>
        <w:spacing w:after="0"/>
      </w:pPr>
      <w:r>
        <w:t xml:space="preserve">Proposte da inviare entro il </w:t>
      </w:r>
      <w:r w:rsidR="00251B65">
        <w:t>18</w:t>
      </w:r>
      <w:r>
        <w:t>/0</w:t>
      </w:r>
      <w:r w:rsidR="00251B65">
        <w:t>1</w:t>
      </w:r>
      <w:r>
        <w:t>/202</w:t>
      </w:r>
      <w:r w:rsidR="00251B65">
        <w:t>2</w:t>
      </w:r>
    </w:p>
    <w:p w14:paraId="77F0ACA7" w14:textId="56217423" w:rsidR="009F5B65" w:rsidRDefault="009F5B65" w:rsidP="009F5B65">
      <w:pPr>
        <w:spacing w:after="0"/>
      </w:pPr>
      <w:r>
        <w:t xml:space="preserve">all’indirizzo: </w:t>
      </w:r>
      <w:hyperlink r:id="rId5" w:history="1">
        <w:r w:rsidR="003F3839" w:rsidRPr="007C28C6">
          <w:rPr>
            <w:rStyle w:val="Hyperlink"/>
          </w:rPr>
          <w:t>rpct@venetosviluppo.it</w:t>
        </w:r>
      </w:hyperlink>
    </w:p>
    <w:p w14:paraId="671C72C2" w14:textId="77777777" w:rsidR="009F5B65" w:rsidRDefault="009F5B65" w:rsidP="009F5B65">
      <w:pPr>
        <w:spacing w:after="0"/>
      </w:pPr>
    </w:p>
    <w:p w14:paraId="3A140279" w14:textId="0003484D" w:rsidR="009F5B65" w:rsidRDefault="009F5B65" w:rsidP="003F3839">
      <w:pPr>
        <w:spacing w:after="0" w:line="240" w:lineRule="auto"/>
        <w:jc w:val="both"/>
      </w:pPr>
      <w:r>
        <w:t>Al Responsabile della Prevenzione della Corruzione e della Trasparenza</w:t>
      </w:r>
      <w:r w:rsidR="003F3839">
        <w:t xml:space="preserve"> </w:t>
      </w:r>
      <w:r>
        <w:t xml:space="preserve">di </w:t>
      </w:r>
      <w:r w:rsidR="003F3839">
        <w:t xml:space="preserve">Veneto Sviluppo </w:t>
      </w:r>
      <w:r>
        <w:t>S.p.A.</w:t>
      </w:r>
    </w:p>
    <w:p w14:paraId="2CAFA65D" w14:textId="77777777" w:rsidR="009F5B65" w:rsidRDefault="009F5B65" w:rsidP="009F5B65"/>
    <w:p w14:paraId="698DFF6C" w14:textId="77777777" w:rsidR="009F5B65" w:rsidRDefault="009F5B65" w:rsidP="009F5B65">
      <w:r>
        <w:t>DATI IDENTIFICATIVI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26"/>
        <w:gridCol w:w="2935"/>
      </w:tblGrid>
      <w:tr w:rsidR="009F5B65" w14:paraId="5FE73C23" w14:textId="77777777" w:rsidTr="009F5B65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093" w14:textId="77777777" w:rsidR="009F5B65" w:rsidRDefault="009F5B65">
            <w:r>
              <w:t>Nome e cognome</w:t>
            </w:r>
          </w:p>
          <w:p w14:paraId="3B5E9ED1" w14:textId="77777777" w:rsidR="009F5B65" w:rsidRDefault="009F5B65"/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803B" w14:textId="77777777" w:rsidR="009F5B65" w:rsidRDefault="009F5B65"/>
        </w:tc>
      </w:tr>
      <w:tr w:rsidR="009F5B65" w14:paraId="0DC0AF5B" w14:textId="77777777" w:rsidTr="009F5B65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E959" w14:textId="77777777" w:rsidR="009F5B65" w:rsidRDefault="009F5B65">
            <w:r>
              <w:t>Ente/impresa/associazione/organizzazione</w:t>
            </w:r>
          </w:p>
          <w:p w14:paraId="68D6E4FB" w14:textId="77777777" w:rsidR="009F5B65" w:rsidRDefault="009F5B65"/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F5F" w14:textId="77777777" w:rsidR="009F5B65" w:rsidRDefault="009F5B65"/>
        </w:tc>
      </w:tr>
      <w:tr w:rsidR="009F5B65" w14:paraId="37F7FA35" w14:textId="77777777" w:rsidTr="009F5B65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E03F" w14:textId="77777777" w:rsidR="009F5B65" w:rsidRDefault="009F5B65">
            <w:r>
              <w:t>Sede</w:t>
            </w:r>
          </w:p>
          <w:p w14:paraId="798E8E79" w14:textId="77777777" w:rsidR="009F5B65" w:rsidRDefault="009F5B65"/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C3FF" w14:textId="77777777" w:rsidR="009F5B65" w:rsidRDefault="009F5B65"/>
        </w:tc>
      </w:tr>
      <w:tr w:rsidR="009F5B65" w14:paraId="287901C1" w14:textId="77777777" w:rsidTr="009F5B65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A4BC" w14:textId="77777777" w:rsidR="009F5B65" w:rsidRDefault="009F5B65">
            <w:r>
              <w:t>Ruolo ricoperto nell’ente/impresa/associazione/organizzazione</w:t>
            </w:r>
          </w:p>
          <w:p w14:paraId="142AA634" w14:textId="77777777" w:rsidR="009F5B65" w:rsidRDefault="009F5B65"/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CD91" w14:textId="77777777" w:rsidR="009F5B65" w:rsidRDefault="009F5B65"/>
        </w:tc>
      </w:tr>
    </w:tbl>
    <w:p w14:paraId="454506EE" w14:textId="77777777" w:rsidR="009F5B65" w:rsidRDefault="009F5B65" w:rsidP="009F5B65">
      <w:pPr>
        <w:spacing w:after="0" w:line="240" w:lineRule="auto"/>
      </w:pPr>
    </w:p>
    <w:p w14:paraId="0427ACAF" w14:textId="77777777" w:rsidR="009F5B65" w:rsidRDefault="009F5B65" w:rsidP="009F5B65">
      <w:pPr>
        <w:spacing w:after="0" w:line="240" w:lineRule="auto"/>
      </w:pPr>
    </w:p>
    <w:p w14:paraId="01186F59" w14:textId="77777777" w:rsidR="009F5B65" w:rsidRDefault="009F5B65" w:rsidP="009F5B65">
      <w:r>
        <w:t>PROPOSTE E/O OSSERVAZIONI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361"/>
      </w:tblGrid>
      <w:tr w:rsidR="009F5B65" w14:paraId="1A7B8EC8" w14:textId="77777777" w:rsidTr="009F5B6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5E89" w14:textId="77777777" w:rsidR="009F5B65" w:rsidRDefault="009F5B65"/>
          <w:p w14:paraId="085B5FE7" w14:textId="77777777" w:rsidR="009F5B65" w:rsidRDefault="009F5B65"/>
          <w:p w14:paraId="347ACD64" w14:textId="77777777" w:rsidR="009F5B65" w:rsidRDefault="009F5B65"/>
          <w:p w14:paraId="66263474" w14:textId="77777777" w:rsidR="009F5B65" w:rsidRDefault="009F5B65"/>
          <w:p w14:paraId="62B73465" w14:textId="77777777" w:rsidR="009F5B65" w:rsidRDefault="009F5B65"/>
          <w:p w14:paraId="2961FE94" w14:textId="77777777" w:rsidR="009F5B65" w:rsidRDefault="009F5B65"/>
          <w:p w14:paraId="2F703F38" w14:textId="77777777" w:rsidR="009F5B65" w:rsidRDefault="009F5B65"/>
          <w:p w14:paraId="00361DD1" w14:textId="77777777" w:rsidR="009F5B65" w:rsidRDefault="009F5B65"/>
          <w:p w14:paraId="37227F91" w14:textId="77777777" w:rsidR="009F5B65" w:rsidRDefault="009F5B65"/>
          <w:p w14:paraId="4184B0B3" w14:textId="77777777" w:rsidR="009F5B65" w:rsidRDefault="009F5B65"/>
        </w:tc>
      </w:tr>
    </w:tbl>
    <w:p w14:paraId="11215AA3" w14:textId="77777777" w:rsidR="009F5B65" w:rsidRDefault="009F5B65" w:rsidP="009F5B65"/>
    <w:p w14:paraId="479ED9BC" w14:textId="77777777" w:rsidR="009F5B65" w:rsidRDefault="009F5B65" w:rsidP="009F5B65"/>
    <w:p w14:paraId="3413D5D1" w14:textId="77777777" w:rsidR="009F5B65" w:rsidRDefault="009F5B65" w:rsidP="009F5B65"/>
    <w:p w14:paraId="77FE8891" w14:textId="77777777" w:rsidR="009F5B65" w:rsidRDefault="009F5B65" w:rsidP="009F5B65">
      <w:r>
        <w:t xml:space="preserve">          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ACA141D" w14:textId="77777777" w:rsidR="009F5B65" w:rsidRDefault="009F5B65" w:rsidP="009F5B65">
      <w:r>
        <w:t xml:space="preserve">____________________ </w:t>
      </w:r>
      <w:r>
        <w:tab/>
      </w:r>
      <w:r>
        <w:tab/>
      </w:r>
      <w:r>
        <w:tab/>
      </w:r>
      <w:r>
        <w:tab/>
        <w:t>______________________</w:t>
      </w:r>
    </w:p>
    <w:p w14:paraId="35729D0A" w14:textId="77777777" w:rsidR="009F5B65" w:rsidRDefault="009F5B65" w:rsidP="009F5B65"/>
    <w:p w14:paraId="08FF4FE5" w14:textId="77777777" w:rsidR="009F5B65" w:rsidRDefault="009F5B65" w:rsidP="009F5B65"/>
    <w:p w14:paraId="45A8ADB4" w14:textId="77777777" w:rsidR="009F5B65" w:rsidRDefault="009F5B65" w:rsidP="009F5B65"/>
    <w:p w14:paraId="731C9DFE" w14:textId="77777777" w:rsidR="009F5B65" w:rsidRDefault="009F5B65" w:rsidP="009F5B65"/>
    <w:p w14:paraId="3D81D85C" w14:textId="35E35DEC" w:rsidR="009F5B65" w:rsidRDefault="009F5B65" w:rsidP="009F5B65"/>
    <w:p w14:paraId="2F8295A8" w14:textId="77777777" w:rsidR="00C74F9D" w:rsidRDefault="00C74F9D" w:rsidP="00C74F9D">
      <w:pPr>
        <w:jc w:val="both"/>
      </w:pPr>
      <w:r>
        <w:rPr>
          <w:b/>
        </w:rPr>
        <w:lastRenderedPageBreak/>
        <w:t>INFORMATIVA SUL TRATTAMENTO DEI DATI PERSONALI</w:t>
      </w:r>
      <w:r>
        <w:t xml:space="preserve"> (AI SENSI DELL’ART. 13 DEL REGOLAMENTO UE 2016/679)</w:t>
      </w:r>
    </w:p>
    <w:p w14:paraId="3FB41D88" w14:textId="77777777" w:rsidR="00C74F9D" w:rsidRDefault="00C74F9D" w:rsidP="00C74F9D">
      <w:pPr>
        <w:jc w:val="both"/>
      </w:pPr>
      <w:r>
        <w:t>Ai sensi dell'art. 13 Regolamento UE n. 2016/679 (in seguito, "GDPR"), Veneto Sviluppo S.p.A., in qualità di "Titolare" del trattamento, è tenuta a fornire informazioni in merito all'utilizzo dei dati personali raccolti con il presente modulo.</w:t>
      </w:r>
    </w:p>
    <w:p w14:paraId="7BDDB987" w14:textId="77777777" w:rsidR="00C74F9D" w:rsidRDefault="00C74F9D" w:rsidP="00C74F9D">
      <w:pPr>
        <w:jc w:val="both"/>
      </w:pPr>
      <w:r>
        <w:rPr>
          <w:b/>
        </w:rPr>
        <w:t>Finalità di trattamento e base giuridica</w:t>
      </w:r>
      <w:r>
        <w:t xml:space="preserve">: I dati personali saranno trattati da Veneto Sviluppo S.p.A. al fine di acquisire le informazioni per l’accesso alla consultazione pubblica per l’aggiornamento </w:t>
      </w:r>
      <w:r w:rsidRPr="00775FA1">
        <w:rPr>
          <w:rFonts w:eastAsia="Times New Roman" w:cstheme="minorHAnsi"/>
          <w:lang w:eastAsia="it-IT"/>
        </w:rPr>
        <w:t>Piano Triennale (2022-2024) per la prevenzione della corruzione e della trasparenza di Veneto Sviluppo S.p.A.</w:t>
      </w:r>
      <w:r w:rsidRPr="00775FA1">
        <w:t>,</w:t>
      </w:r>
      <w:r>
        <w:t xml:space="preserve"> in attuazione della legge n. 190/2012 e secondo le previsioni dei Piani Nazionali Anticorruzione approvati dall'Autorità Nazionale Anticorruzione (ANAC). </w:t>
      </w:r>
    </w:p>
    <w:p w14:paraId="0423690E" w14:textId="77777777" w:rsidR="00C74F9D" w:rsidRDefault="00C74F9D" w:rsidP="00C74F9D">
      <w:pPr>
        <w:jc w:val="both"/>
      </w:pPr>
      <w:r>
        <w:rPr>
          <w:b/>
        </w:rPr>
        <w:t>Modalità di trattamento e conservazione dei dati</w:t>
      </w:r>
      <w:r>
        <w:t>: I dati personali saranno trattati mediante strumenti manuali, informatici e telematici per le finalità sopra evidenziate e, comunque, in modo da garantire la sicurezza e la riservatezza dei dati stessi e per il tempo necessario allo svolgimento delle finalità sopra menzionate. Saranno conservati per un tempo successivo necessario a garantire il rispetto di obblighi normativi e regolamentari vigenti e comunque non oltre l’approvazione del Piano Triennale per la prevenzione della corruzione e della trasparenza.</w:t>
      </w:r>
    </w:p>
    <w:p w14:paraId="5D81FF0C" w14:textId="77777777" w:rsidR="00C74F9D" w:rsidRDefault="00C74F9D" w:rsidP="00C74F9D">
      <w:pPr>
        <w:jc w:val="both"/>
      </w:pPr>
      <w:r>
        <w:rPr>
          <w:b/>
        </w:rPr>
        <w:t>Comunicazione dei dati</w:t>
      </w:r>
      <w:r>
        <w:t xml:space="preserve">: I dati personali saranno trattati dal Responsabile della prevenzione della corruzione e della trasparenza di Veneto Sviluppo S.p.A. e da dipendenti del Titolare, che agiranno in qualità di Incaricati autorizzati del trattamento. I </w:t>
      </w:r>
      <w:r>
        <w:rPr>
          <w:spacing w:val="-3"/>
        </w:rPr>
        <w:t xml:space="preserve">dati </w:t>
      </w:r>
      <w:r>
        <w:rPr>
          <w:spacing w:val="-4"/>
        </w:rPr>
        <w:t xml:space="preserve">personali potranno </w:t>
      </w:r>
      <w:r>
        <w:rPr>
          <w:spacing w:val="-3"/>
        </w:rPr>
        <w:t xml:space="preserve">essere comunicati </w:t>
      </w:r>
      <w:r>
        <w:t>a terzi (</w:t>
      </w:r>
      <w:r>
        <w:rPr>
          <w:spacing w:val="-3"/>
        </w:rPr>
        <w:t>soggetti pubblici</w:t>
      </w:r>
      <w:r>
        <w:rPr>
          <w:spacing w:val="-5"/>
        </w:rPr>
        <w:t xml:space="preserve"> </w:t>
      </w:r>
      <w:r>
        <w:rPr>
          <w:spacing w:val="-3"/>
        </w:rPr>
        <w:t>e/o</w:t>
      </w:r>
      <w:r>
        <w:rPr>
          <w:spacing w:val="-4"/>
        </w:rPr>
        <w:t xml:space="preserve"> privati)</w:t>
      </w:r>
      <w:r>
        <w:rPr>
          <w:spacing w:val="-3"/>
        </w:rPr>
        <w:t xml:space="preserve"> per assolvere a precisi obblighi normativi e/o regolamentari.</w:t>
      </w:r>
    </w:p>
    <w:p w14:paraId="5F225BB4" w14:textId="77777777" w:rsidR="00C74F9D" w:rsidRPr="008B6854" w:rsidRDefault="00C74F9D" w:rsidP="00C74F9D">
      <w:pPr>
        <w:jc w:val="both"/>
      </w:pPr>
      <w:r w:rsidRPr="00447129">
        <w:rPr>
          <w:b/>
          <w:bCs/>
        </w:rPr>
        <w:t>Titolare e Responsabile per la protezione dei dati</w:t>
      </w:r>
      <w:r w:rsidRPr="008B6854">
        <w:t>: Titolare del trattamento dei dati personali è Veneto Sviluppo S.p.A., con sede in Venezia- Marghera, Via delle Industrie, 19D</w:t>
      </w:r>
      <w:r>
        <w:t xml:space="preserve"> (centrali</w:t>
      </w:r>
      <w:r w:rsidRPr="008B6854">
        <w:t>no +39 041. 3967211),</w:t>
      </w:r>
      <w:r>
        <w:t xml:space="preserve"> </w:t>
      </w:r>
      <w:r w:rsidRPr="008B6854">
        <w:t xml:space="preserve">indirizzo mail: </w:t>
      </w:r>
      <w:r w:rsidRPr="00886ECC">
        <w:t> </w:t>
      </w:r>
      <w:hyperlink r:id="rId6" w:history="1">
        <w:r w:rsidRPr="00886ECC">
          <w:t>info@venetosviluppo.it</w:t>
        </w:r>
      </w:hyperlink>
      <w:r w:rsidRPr="008B6854">
        <w:t>.</w:t>
      </w:r>
      <w:r>
        <w:t xml:space="preserve"> </w:t>
      </w:r>
      <w:r w:rsidRPr="008B6854">
        <w:t xml:space="preserve">Il Responsabile della Protezione dei Dati (RPD) di </w:t>
      </w:r>
      <w:r>
        <w:t xml:space="preserve">Veneto </w:t>
      </w:r>
      <w:r w:rsidRPr="008B6854">
        <w:t xml:space="preserve">Sviluppo è raggiungibile presso la sede della società all’indirizzo suindicato e all’indirizzo mail: </w:t>
      </w:r>
      <w:r>
        <w:t>dpo</w:t>
      </w:r>
      <w:r w:rsidRPr="008B6854">
        <w:t>@</w:t>
      </w:r>
      <w:r>
        <w:t>veneto</w:t>
      </w:r>
      <w:r w:rsidRPr="008B6854">
        <w:t>sviluppo.it.</w:t>
      </w:r>
    </w:p>
    <w:p w14:paraId="4424FB41" w14:textId="77777777" w:rsidR="00C74F9D" w:rsidRPr="00447129" w:rsidRDefault="00C74F9D" w:rsidP="00C74F9D">
      <w:pPr>
        <w:jc w:val="both"/>
      </w:pPr>
      <w:r w:rsidRPr="002348D1">
        <w:rPr>
          <w:b/>
        </w:rPr>
        <w:t>Diritti dell’interessato</w:t>
      </w:r>
      <w:r w:rsidRPr="002348D1">
        <w:t>: In qualsiasi momento, è possibile esercitare i diritti previsti dal RGPD contattando la Società e, in particolare, il RDP, ai recapiti sopra indicati.</w:t>
      </w:r>
      <w:r>
        <w:br/>
      </w:r>
      <w:r w:rsidRPr="00F537A5">
        <w:rPr>
          <w:rFonts w:cstheme="minorHAnsi"/>
          <w:iCs/>
          <w:color w:val="000000" w:themeColor="text1"/>
        </w:rPr>
        <w:t>In particolare, ciascun interessato potrà:</w:t>
      </w:r>
    </w:p>
    <w:p w14:paraId="59C7D7E9" w14:textId="77777777" w:rsidR="00C74F9D" w:rsidRPr="00F537A5" w:rsidRDefault="00C74F9D" w:rsidP="00C74F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color w:val="000000" w:themeColor="text1"/>
        </w:rPr>
      </w:pPr>
      <w:r w:rsidRPr="00F537A5">
        <w:rPr>
          <w:rFonts w:cstheme="minorHAnsi"/>
          <w:iCs/>
          <w:color w:val="000000" w:themeColor="text1"/>
        </w:rPr>
        <w:t xml:space="preserve">ottenere la conferma che sia o meno in corso un trattamento di </w:t>
      </w:r>
      <w:r>
        <w:rPr>
          <w:rFonts w:cstheme="minorHAnsi"/>
          <w:iCs/>
          <w:color w:val="000000" w:themeColor="text1"/>
        </w:rPr>
        <w:t>Dati</w:t>
      </w:r>
      <w:r w:rsidRPr="00F537A5">
        <w:rPr>
          <w:rFonts w:cstheme="minorHAnsi"/>
          <w:iCs/>
          <w:color w:val="000000" w:themeColor="text1"/>
        </w:rPr>
        <w:t xml:space="preserve"> personali che lo riguardano;</w:t>
      </w:r>
    </w:p>
    <w:p w14:paraId="62B2E3AE" w14:textId="77777777" w:rsidR="00C74F9D" w:rsidRPr="00F537A5" w:rsidRDefault="00C74F9D" w:rsidP="00C74F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color w:val="000000" w:themeColor="text1"/>
        </w:rPr>
      </w:pPr>
      <w:r w:rsidRPr="00F537A5">
        <w:rPr>
          <w:rFonts w:cstheme="minorHAnsi"/>
          <w:iCs/>
          <w:color w:val="000000" w:themeColor="text1"/>
        </w:rPr>
        <w:t xml:space="preserve">qualora un trattamento sia in corso, ottenere l’accesso ai </w:t>
      </w:r>
      <w:r>
        <w:rPr>
          <w:rFonts w:cstheme="minorHAnsi"/>
          <w:iCs/>
          <w:color w:val="000000" w:themeColor="text1"/>
        </w:rPr>
        <w:t>Dati</w:t>
      </w:r>
      <w:r w:rsidRPr="00F537A5">
        <w:rPr>
          <w:rFonts w:cstheme="minorHAnsi"/>
          <w:iCs/>
          <w:color w:val="000000" w:themeColor="text1"/>
        </w:rPr>
        <w:t xml:space="preserve"> personali e alle informazioni relative al trattamento nonché richiedere una copia dei </w:t>
      </w:r>
      <w:r>
        <w:rPr>
          <w:rFonts w:cstheme="minorHAnsi"/>
          <w:iCs/>
          <w:color w:val="000000" w:themeColor="text1"/>
        </w:rPr>
        <w:t>Dati</w:t>
      </w:r>
      <w:r w:rsidRPr="00F537A5">
        <w:rPr>
          <w:rFonts w:cstheme="minorHAnsi"/>
          <w:iCs/>
          <w:color w:val="000000" w:themeColor="text1"/>
        </w:rPr>
        <w:t xml:space="preserve"> personali;</w:t>
      </w:r>
    </w:p>
    <w:p w14:paraId="03D5627B" w14:textId="77777777" w:rsidR="00C74F9D" w:rsidRPr="00F537A5" w:rsidRDefault="00C74F9D" w:rsidP="00C74F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color w:val="000000" w:themeColor="text1"/>
        </w:rPr>
      </w:pPr>
      <w:r w:rsidRPr="00F537A5">
        <w:rPr>
          <w:rFonts w:cstheme="minorHAnsi"/>
          <w:iCs/>
          <w:color w:val="000000" w:themeColor="text1"/>
        </w:rPr>
        <w:t xml:space="preserve">ottenere la rettifica dei </w:t>
      </w:r>
      <w:r>
        <w:rPr>
          <w:rFonts w:cstheme="minorHAnsi"/>
          <w:iCs/>
          <w:color w:val="000000" w:themeColor="text1"/>
        </w:rPr>
        <w:t>Dati</w:t>
      </w:r>
      <w:r w:rsidRPr="00F537A5">
        <w:rPr>
          <w:rFonts w:cstheme="minorHAnsi"/>
          <w:iCs/>
          <w:color w:val="000000" w:themeColor="text1"/>
        </w:rPr>
        <w:t xml:space="preserve"> personali inesatti e l’integrazione dei </w:t>
      </w:r>
      <w:r>
        <w:rPr>
          <w:rFonts w:cstheme="minorHAnsi"/>
          <w:iCs/>
          <w:color w:val="000000" w:themeColor="text1"/>
        </w:rPr>
        <w:t>Dati</w:t>
      </w:r>
      <w:r w:rsidRPr="00F537A5">
        <w:rPr>
          <w:rFonts w:cstheme="minorHAnsi"/>
          <w:iCs/>
          <w:color w:val="000000" w:themeColor="text1"/>
        </w:rPr>
        <w:t xml:space="preserve"> personali incompleti;</w:t>
      </w:r>
    </w:p>
    <w:p w14:paraId="2C2FBB1D" w14:textId="77777777" w:rsidR="00C74F9D" w:rsidRPr="00F537A5" w:rsidRDefault="00C74F9D" w:rsidP="00C74F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color w:val="000000" w:themeColor="text1"/>
        </w:rPr>
      </w:pPr>
      <w:r w:rsidRPr="00F537A5">
        <w:rPr>
          <w:rFonts w:cstheme="minorHAnsi"/>
          <w:iCs/>
          <w:color w:val="000000" w:themeColor="text1"/>
        </w:rPr>
        <w:t xml:space="preserve">ottenere, qualora sussista una delle condizioni previste dall’art. 17 del GDPR, la cancellazione dei </w:t>
      </w:r>
      <w:r>
        <w:rPr>
          <w:rFonts w:cstheme="minorHAnsi"/>
          <w:iCs/>
          <w:color w:val="000000" w:themeColor="text1"/>
        </w:rPr>
        <w:t>Dati</w:t>
      </w:r>
      <w:r w:rsidRPr="00F537A5">
        <w:rPr>
          <w:rFonts w:cstheme="minorHAnsi"/>
          <w:iCs/>
          <w:color w:val="000000" w:themeColor="text1"/>
        </w:rPr>
        <w:t xml:space="preserve"> personali che lo riguardano;</w:t>
      </w:r>
    </w:p>
    <w:p w14:paraId="3E2A0461" w14:textId="77777777" w:rsidR="00C74F9D" w:rsidRPr="00F537A5" w:rsidRDefault="00C74F9D" w:rsidP="00C74F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color w:val="000000" w:themeColor="text1"/>
        </w:rPr>
      </w:pPr>
      <w:r w:rsidRPr="00F537A5">
        <w:rPr>
          <w:rFonts w:cstheme="minorHAnsi"/>
          <w:iCs/>
          <w:color w:val="000000" w:themeColor="text1"/>
        </w:rPr>
        <w:t>ottenere, nei casi previsti dall’art. 18 del GDPR, la limitazione del trattamento;</w:t>
      </w:r>
    </w:p>
    <w:p w14:paraId="6CF6C398" w14:textId="77777777" w:rsidR="00C74F9D" w:rsidRPr="00F537A5" w:rsidRDefault="00C74F9D" w:rsidP="00C74F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color w:val="000000" w:themeColor="text1"/>
        </w:rPr>
      </w:pPr>
      <w:r w:rsidRPr="00F537A5">
        <w:rPr>
          <w:rFonts w:cstheme="minorHAnsi"/>
          <w:iCs/>
          <w:color w:val="000000" w:themeColor="text1"/>
        </w:rPr>
        <w:lastRenderedPageBreak/>
        <w:t xml:space="preserve">ricevere i </w:t>
      </w:r>
      <w:r>
        <w:rPr>
          <w:rFonts w:cstheme="minorHAnsi"/>
          <w:iCs/>
          <w:color w:val="000000" w:themeColor="text1"/>
        </w:rPr>
        <w:t>Dati</w:t>
      </w:r>
      <w:r w:rsidRPr="00F537A5">
        <w:rPr>
          <w:rFonts w:cstheme="minorHAnsi"/>
          <w:iCs/>
          <w:color w:val="000000" w:themeColor="text1"/>
        </w:rPr>
        <w:t xml:space="preserve"> personali che lo riguardano in un formato strutturato, di uso comune e leggibile da dispositivo automatico e richiedere la loro trasmissione ad un altro titolare, se tecnicamente fattibile.</w:t>
      </w:r>
    </w:p>
    <w:p w14:paraId="51BA8D90" w14:textId="77777777" w:rsidR="00C74F9D" w:rsidRPr="00F537A5" w:rsidRDefault="00C74F9D" w:rsidP="00C74F9D">
      <w:pPr>
        <w:spacing w:after="0" w:line="240" w:lineRule="auto"/>
        <w:jc w:val="both"/>
        <w:rPr>
          <w:rFonts w:cstheme="minorHAnsi"/>
          <w:iCs/>
          <w:color w:val="000000" w:themeColor="text1"/>
        </w:rPr>
      </w:pPr>
    </w:p>
    <w:p w14:paraId="7CD5A427" w14:textId="77777777" w:rsidR="00C74F9D" w:rsidRPr="00E75BEE" w:rsidRDefault="00C74F9D" w:rsidP="00C74F9D">
      <w:pPr>
        <w:jc w:val="both"/>
        <w:rPr>
          <w:rFonts w:cstheme="minorHAnsi"/>
          <w:iCs/>
        </w:rPr>
      </w:pPr>
      <w:r w:rsidRPr="00E75BEE">
        <w:rPr>
          <w:rFonts w:cstheme="minorHAnsi"/>
          <w:iCs/>
        </w:rPr>
        <w:t xml:space="preserve">Ciascun </w:t>
      </w:r>
      <w:r>
        <w:rPr>
          <w:rFonts w:cstheme="minorHAnsi"/>
          <w:iCs/>
        </w:rPr>
        <w:t>In</w:t>
      </w:r>
      <w:r w:rsidRPr="00E75BEE">
        <w:rPr>
          <w:rFonts w:cstheme="minorHAnsi"/>
          <w:iCs/>
        </w:rPr>
        <w:t xml:space="preserve">teressato ha il diritto di opporsi in qualsiasi momento al trattamento dei </w:t>
      </w:r>
      <w:r>
        <w:rPr>
          <w:rFonts w:cstheme="minorHAnsi"/>
          <w:iCs/>
        </w:rPr>
        <w:t xml:space="preserve">Dati </w:t>
      </w:r>
      <w:r w:rsidRPr="00E75BEE">
        <w:rPr>
          <w:rFonts w:cstheme="minorHAnsi"/>
          <w:iCs/>
        </w:rPr>
        <w:t xml:space="preserve">personali effettuato per il perseguimento di un legittimo interesse del Titolare. In caso di opposizione, </w:t>
      </w:r>
      <w:r>
        <w:rPr>
          <w:rFonts w:cstheme="minorHAnsi"/>
          <w:iCs/>
        </w:rPr>
        <w:t xml:space="preserve">i Dati </w:t>
      </w:r>
      <w:r w:rsidRPr="00E75BEE">
        <w:rPr>
          <w:rFonts w:cstheme="minorHAnsi"/>
          <w:iCs/>
        </w:rPr>
        <w:t>personali non saranno più oggetto di trattamento, sempre che non sussistano motivi legittimi per procedere al trattamento che prevalgono sugli interessi, sui diritti e sulle libertà dell’</w:t>
      </w:r>
      <w:r>
        <w:rPr>
          <w:rFonts w:cstheme="minorHAnsi"/>
          <w:iCs/>
        </w:rPr>
        <w:t>I</w:t>
      </w:r>
      <w:r w:rsidRPr="00E75BEE">
        <w:rPr>
          <w:rFonts w:cstheme="minorHAnsi"/>
          <w:iCs/>
        </w:rPr>
        <w:t>nteressato oppure per l’accertamento, l’esercizio o la difesa di un diritto in sede giudiziaria.</w:t>
      </w:r>
      <w:r>
        <w:rPr>
          <w:rFonts w:cstheme="minorHAnsi"/>
          <w:iCs/>
        </w:rPr>
        <w:t xml:space="preserve"> </w:t>
      </w:r>
      <w:r w:rsidRPr="00E75BEE">
        <w:rPr>
          <w:rFonts w:cstheme="minorHAnsi"/>
          <w:iCs/>
        </w:rPr>
        <w:t xml:space="preserve">Nel caso in cui sia richiesto il consenso per il trattamento dei </w:t>
      </w:r>
      <w:r>
        <w:rPr>
          <w:rFonts w:cstheme="minorHAnsi"/>
          <w:iCs/>
        </w:rPr>
        <w:t xml:space="preserve">Dati </w:t>
      </w:r>
      <w:r w:rsidRPr="00E75BEE">
        <w:rPr>
          <w:rFonts w:cstheme="minorHAnsi"/>
          <w:iCs/>
        </w:rPr>
        <w:t xml:space="preserve">personali, ciascun </w:t>
      </w:r>
      <w:r>
        <w:rPr>
          <w:rFonts w:cstheme="minorHAnsi"/>
          <w:iCs/>
        </w:rPr>
        <w:t>I</w:t>
      </w:r>
      <w:r w:rsidRPr="00E75BEE">
        <w:rPr>
          <w:rFonts w:cstheme="minorHAnsi"/>
          <w:iCs/>
        </w:rPr>
        <w:t xml:space="preserve">nteressato potrà, altresì, revocare in qualsiasi momento il consenso già prestato, senza pregiudicare la liceità del trattamento basata sul consenso prestato prima della revoca. </w:t>
      </w:r>
      <w:r>
        <w:rPr>
          <w:rFonts w:cstheme="minorHAnsi"/>
          <w:iCs/>
        </w:rPr>
        <w:t xml:space="preserve"> </w:t>
      </w:r>
      <w:r w:rsidRPr="00E75BEE">
        <w:rPr>
          <w:rFonts w:cstheme="minorHAnsi"/>
          <w:iCs/>
        </w:rPr>
        <w:t xml:space="preserve">Inoltre ciascun </w:t>
      </w:r>
      <w:r>
        <w:rPr>
          <w:rFonts w:cstheme="minorHAnsi"/>
          <w:iCs/>
        </w:rPr>
        <w:t>I</w:t>
      </w:r>
      <w:r w:rsidRPr="00E75BEE">
        <w:rPr>
          <w:rFonts w:cstheme="minorHAnsi"/>
          <w:iCs/>
        </w:rPr>
        <w:t xml:space="preserve">nteressato potrà proporre reclamo al Garante per la Protezione dei </w:t>
      </w:r>
      <w:r>
        <w:rPr>
          <w:rFonts w:cstheme="minorHAnsi"/>
          <w:iCs/>
        </w:rPr>
        <w:t xml:space="preserve">Dati </w:t>
      </w:r>
      <w:r w:rsidRPr="00E75BEE">
        <w:rPr>
          <w:rFonts w:cstheme="minorHAnsi"/>
          <w:iCs/>
        </w:rPr>
        <w:t xml:space="preserve">Personali nel caso in cui ritenga che siano stati violati i diritti di cui è titolare ai sensi del GDPR, secondo le modalità indicate sul sito internet del Garante accessibile all’indirizzo: </w:t>
      </w:r>
      <w:hyperlink r:id="rId7" w:history="1">
        <w:r w:rsidRPr="00E75BEE">
          <w:rPr>
            <w:rStyle w:val="Hyperlink"/>
            <w:rFonts w:cstheme="minorHAnsi"/>
            <w:iCs/>
          </w:rPr>
          <w:t>www.garanteprivacy.it</w:t>
        </w:r>
      </w:hyperlink>
      <w:r w:rsidRPr="00E75BEE">
        <w:rPr>
          <w:rFonts w:cstheme="minorHAnsi"/>
          <w:iCs/>
        </w:rPr>
        <w:t>.</w:t>
      </w:r>
    </w:p>
    <w:p w14:paraId="2B075A04" w14:textId="77777777" w:rsidR="00C74F9D" w:rsidRDefault="00C74F9D" w:rsidP="00C74F9D"/>
    <w:p w14:paraId="6E96F003" w14:textId="77777777" w:rsidR="00C74F9D" w:rsidRDefault="00C74F9D" w:rsidP="009F5B65"/>
    <w:sectPr w:rsidR="00C74F9D" w:rsidSect="009F5B65">
      <w:type w:val="continuous"/>
      <w:pgSz w:w="11907" w:h="16840" w:code="9"/>
      <w:pgMar w:top="1644" w:right="2835" w:bottom="567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17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5F7E0E"/>
    <w:multiLevelType w:val="hybridMultilevel"/>
    <w:tmpl w:val="4A5639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562F5"/>
    <w:multiLevelType w:val="hybridMultilevel"/>
    <w:tmpl w:val="118C8BCE"/>
    <w:lvl w:ilvl="0" w:tplc="DF8A2C04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04"/>
    <w:rsid w:val="00017186"/>
    <w:rsid w:val="000460FB"/>
    <w:rsid w:val="00092321"/>
    <w:rsid w:val="000F7B13"/>
    <w:rsid w:val="001267D2"/>
    <w:rsid w:val="002348D1"/>
    <w:rsid w:val="00251B65"/>
    <w:rsid w:val="00257FAF"/>
    <w:rsid w:val="003943D7"/>
    <w:rsid w:val="003F3839"/>
    <w:rsid w:val="00447129"/>
    <w:rsid w:val="0054062C"/>
    <w:rsid w:val="00634DDC"/>
    <w:rsid w:val="006A368C"/>
    <w:rsid w:val="00775FA1"/>
    <w:rsid w:val="007C3D9E"/>
    <w:rsid w:val="00861204"/>
    <w:rsid w:val="00886ECC"/>
    <w:rsid w:val="008B6854"/>
    <w:rsid w:val="008D77C2"/>
    <w:rsid w:val="00933273"/>
    <w:rsid w:val="009D3090"/>
    <w:rsid w:val="009F5B65"/>
    <w:rsid w:val="00A9338F"/>
    <w:rsid w:val="00B14A91"/>
    <w:rsid w:val="00C01DEC"/>
    <w:rsid w:val="00C2279D"/>
    <w:rsid w:val="00C620AA"/>
    <w:rsid w:val="00C74F9D"/>
    <w:rsid w:val="00D10BA7"/>
    <w:rsid w:val="00D67119"/>
    <w:rsid w:val="00D8126A"/>
    <w:rsid w:val="00E6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B461"/>
  <w15:docId w15:val="{75623D7A-88A0-4D3E-A1B0-482719B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2348D1"/>
    <w:pPr>
      <w:numPr>
        <w:numId w:val="3"/>
      </w:numPr>
      <w:spacing w:after="0" w:line="240" w:lineRule="auto"/>
      <w:jc w:val="both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11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F5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38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E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48D1"/>
    <w:rPr>
      <w:b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4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9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5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4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1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1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15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7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58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2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7872">
                  <w:marLeft w:val="0"/>
                  <w:marRight w:val="0"/>
                  <w:marTop w:val="0"/>
                  <w:marBottom w:val="0"/>
                  <w:divBdr>
                    <w:top w:val="single" w:sz="6" w:space="0" w:color="003366"/>
                    <w:left w:val="single" w:sz="6" w:space="0" w:color="003366"/>
                    <w:bottom w:val="single" w:sz="6" w:space="0" w:color="003366"/>
                    <w:right w:val="single" w:sz="6" w:space="0" w:color="003366"/>
                  </w:divBdr>
                  <w:divsChild>
                    <w:div w:id="86461368">
                      <w:marLeft w:val="75"/>
                      <w:marRight w:val="75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3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9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0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40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2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25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20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527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web/guest/home/diritti/come-agire-per-tutelare-i-nostri-dati-personali?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enetosviluppo.it" TargetMode="External"/><Relationship Id="rId5" Type="http://schemas.openxmlformats.org/officeDocument/2006/relationships/hyperlink" Target="mailto:rpct@venetosvilupp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Giuseppina GLR. Lo Re</dc:creator>
  <cp:lastModifiedBy>cristina fanelli</cp:lastModifiedBy>
  <cp:revision>2</cp:revision>
  <cp:lastPrinted>2021-02-15T13:23:00Z</cp:lastPrinted>
  <dcterms:created xsi:type="dcterms:W3CDTF">2022-01-10T14:13:00Z</dcterms:created>
  <dcterms:modified xsi:type="dcterms:W3CDTF">2022-01-10T14:13:00Z</dcterms:modified>
</cp:coreProperties>
</file>